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\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LALA</cp:lastModifiedBy>
  <cp:revision>2</cp:revision>
  <dcterms:created xsi:type="dcterms:W3CDTF">2014-05-05T23:50:00Z</dcterms:created>
  <dcterms:modified xsi:type="dcterms:W3CDTF">2014-05-05T23:50:00Z</dcterms:modified>
</cp:coreProperties>
</file>

<file path=word\_rels\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\document.xml><?xml version="1.0" encoding="utf-8"?>
<w:document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body>
    <w:p w:rsidR="00717B42" w:rsidRPr="00717B42" w:rsidRDefault="00404EDB" w:rsidP="00717B42">
      <w:pPr>
        <w:autoSpaceDE w:val="0"/>
        <w:autoSpaceDN w:val="0"/>
        <w:adjustRightInd w:val="0"/>
        <w:spacing w:line="288" w:lineRule="auto"/>
        <w:contextualSpacing/>
        <w:jc w:val="center"/>
        <w:rPr>
          <w:rFonts w:asciiTheme="minorHAnsi" w:hAnsiTheme="minorHAnsi" w:cs="Arial"/>
          <w:b/>
          <w:szCs w:val="28"/>
          <w:u w:val="single"/>
          <w:lang w:val="en-GB"/>
        </w:rPr>
      </w:pPr>
      <w:bookmarkStart w:id="0" w:name="_GoBack"/>
      <w:bookmarkEnd w:id="0"/>
      <w:r>
        <w:rPr>
          <w:b/>
          <w:u w:val="single"/>
          <w:rFonts w:ascii="Calibri" w:hAnsi="Calibri" w:cs="Arial"/>
          <w:sz w:val="24"/>
          <w:szCs w:val="28"/>
        </w:rPr>
        <w:t>Module G3 Exercice 1 - Fonction et objectif de la supervision dans la gestion des cas</w:t>
      </w:r>
      <w:r w:rsidR="00717B42" w:rsidRPr="00717B42">
        <w:rPr>
          <w:rStyle w:val="Appelnotedebasdep"/>
          <w:rFonts w:asciiTheme="minorHAnsi" w:hAnsiTheme="minorHAnsi" w:cs="Arial"/>
          <w:b/>
          <w:szCs w:val="28"/>
          <w:u w:val="single"/>
          <w:lang w:val="en-GB"/>
        </w:rPr>
        <w:footnoteReference w:id="1"/>
      </w:r>
    </w:p>
    <w:p w:rsid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9906AA" w:rsidRDefault="00717B42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</w:rPr>
      </w:pPr>
      <w:r>
        <w:rPr>
          <w:b/>
          <w:rFonts w:ascii="Calibri" w:hAnsi="Calibri" w:cs="Arial"/>
          <w:sz w:val="24"/>
          <w:szCs w:val="28"/>
        </w:rPr>
        <w:t>Supervision des études de dossier</w:t>
      </w:r>
      <w:r>
        <w:rPr>
          <w:i/>
          <w:rFonts w:ascii="Calibri" w:hAnsi="Calibri" w:cs="Arial"/>
          <w:sz w:val="24"/>
          <w:szCs w:val="28"/>
        </w:rPr>
        <w:t xml:space="preserve"> </w:t>
      </w:r>
      <w:r>
        <w:rPr>
          <w:b/>
          <w:rFonts w:ascii="Calibri" w:hAnsi="Calibri" w:cs="Arial"/>
          <w:sz w:val="24"/>
          <w:szCs w:val="28"/>
        </w:rPr>
        <w:t xml:space="preserve">et des cas individuels </w:t>
      </w:r>
      <w:r>
        <w:rPr>
          <w:i/>
          <w:rFonts w:ascii="Calibri" w:hAnsi="Calibri" w:cs="Arial"/>
          <w:sz w:val="24"/>
          <w:szCs w:val="28"/>
        </w:rPr>
        <w:t>(‘Supervision clinique’)</w:t>
      </w:r>
      <w:r>
        <w:rPr>
          <w:rFonts w:ascii="Calibri" w:hAnsi="Calibri" w:cs="Arial"/>
          <w:sz w:val="24"/>
          <w:szCs w:val="28"/>
        </w:rPr>
        <w:t xml:space="preserve"> : </w:t>
      </w:r>
    </w:p>
    <w:p w:rsidR="00E900CD" w:rsidRPr="009906AA" w:rsidRDefault="00E900CD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</w:rPr>
      </w:pPr>
    </w:p>
    <w:p w:rsidR="00717B42" w:rsidRPr="009906AA" w:rsidRDefault="00717B42" w:rsidP="00717B42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Le superviseur et le travailleur social se rencontrent régulièrement</w:t>
      </w:r>
    </w:p>
    <w:p w:rsidR="00717B42" w:rsidRPr="009906AA" w:rsidRDefault="00717B42" w:rsidP="00717B42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Le superviseur aide le travailleur social à trouver des solutions à des cas complexes</w:t>
      </w:r>
    </w:p>
    <w:p w:rsidR="00717B42" w:rsidRPr="009906AA" w:rsidRDefault="00717B42" w:rsidP="00717B42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La réflexion et l'apprentissage des pratiques servent à :</w:t>
      </w:r>
    </w:p>
    <w:p w:rsidR="00717B42" w:rsidRPr="009906AA" w:rsidRDefault="00717B42" w:rsidP="00717B42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Identifier les besoins dedéveloppement professionnel</w:t>
      </w:r>
    </w:p>
    <w:p w:rsidR="00717B42" w:rsidRPr="009906AA" w:rsidRDefault="00717B42" w:rsidP="00717B42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 xml:space="preserve">Renforcer les capacités des travailleurs sociaux en continu. </w:t>
      </w:r>
    </w:p>
    <w:p w:rsidR="00717B42" w:rsidRPr="009906AA" w:rsidRDefault="00717B42" w:rsidP="00717B42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Le superviseur contrôle comment les cas difficiles sont gérés, y compris les changements de la situation de l'enfant.</w:t>
      </w:r>
    </w:p>
    <w:p w:rsidR="00717B42" w:rsidRDefault="00717B42" w:rsidP="00717B42">
      <w:pPr>
        <w:pStyle w:val="Paragraphedeliste"/>
        <w:autoSpaceDE w:val="0"/>
        <w:autoSpaceDN w:val="0"/>
        <w:adjustRightInd w:val="0"/>
        <w:spacing w:line="288" w:lineRule="auto"/>
        <w:rPr>
          <w:rFonts w:asciiTheme="minorHAnsi" w:hAnsiTheme="minorHAnsi" w:cs="Arial"/>
          <w:color w:val="00B050"/>
          <w:szCs w:val="28"/>
          <w:lang w:val="en-GB"/>
        </w:rPr>
      </w:pPr>
    </w:p>
    <w:p w:rsidR="00E900CD" w:rsidRPr="009906AA" w:rsidRDefault="00E900CD" w:rsidP="00717B42">
      <w:pPr>
        <w:pStyle w:val="Paragraphedeliste"/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/>
        </w:rPr>
      </w:pPr>
    </w:p>
    <w:p w:rsidR="00717B42" w:rsidRPr="009906AA" w:rsidRDefault="00717B42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</w:rPr>
      </w:pPr>
      <w:r>
        <w:rPr>
          <w:b/>
          <w:rFonts w:ascii="Calibri" w:hAnsi="Calibri" w:cs="Arial"/>
          <w:sz w:val="24"/>
          <w:szCs w:val="28"/>
        </w:rPr>
        <w:t>Soutien pour un bien-être personnel :</w:t>
      </w:r>
      <w:r>
        <w:rPr>
          <w:rFonts w:ascii="Calibri" w:hAnsi="Calibri" w:cs="Arial"/>
          <w:sz w:val="24"/>
          <w:szCs w:val="28"/>
        </w:rPr>
        <w:t xml:space="preserve"> </w:t>
      </w:r>
    </w:p>
    <w:p w:rsidR="00E900CD" w:rsidRPr="009906AA" w:rsidRDefault="00E900CD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</w:rPr>
      </w:pPr>
    </w:p>
    <w:p w:rsidR="00717B42" w:rsidRPr="009906AA" w:rsidRDefault="00717B42" w:rsidP="00717B42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 xml:space="preserve">Le travailleur social recherche un soutien émotionnel pour éviter et répondre aux incidences négatives auxquelles les travailleurs sociaux sont exposés (par ex. burnout). </w:t>
      </w:r>
    </w:p>
    <w:p w:rsidR="00717B42" w:rsidRPr="009906AA" w:rsidRDefault="00717B42" w:rsidP="00717B42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 xml:space="preserve">Le superviseur encourage des stratégies de soins auto-administrés pour s'assurer que les travailleurs sociaux ont les compétences et les techniques appropriées.  </w:t>
      </w:r>
    </w:p>
    <w:p w:rsidR="00717B42" w:rsidRDefault="00717B42" w:rsidP="00717B42">
      <w:pPr>
        <w:pStyle w:val="Paragraphedeliste"/>
        <w:autoSpaceDE w:val="0"/>
        <w:autoSpaceDN w:val="0"/>
        <w:adjustRightInd w:val="0"/>
        <w:spacing w:line="288" w:lineRule="auto"/>
        <w:ind w:left="360"/>
        <w:rPr>
          <w:rFonts w:asciiTheme="minorHAnsi" w:hAnsiTheme="minorHAnsi" w:cs="Arial"/>
          <w:color w:val="00B050"/>
          <w:szCs w:val="28"/>
          <w:lang w:val="en-GB"/>
        </w:rPr>
      </w:pPr>
    </w:p>
    <w:p w:rsidR="00E900CD" w:rsidRPr="00717B42" w:rsidRDefault="00E900CD" w:rsidP="00717B42">
      <w:pPr>
        <w:pStyle w:val="Paragraphedeliste"/>
        <w:autoSpaceDE w:val="0"/>
        <w:autoSpaceDN w:val="0"/>
        <w:adjustRightInd w:val="0"/>
        <w:spacing w:line="288" w:lineRule="auto"/>
        <w:ind w:left="360"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9906AA" w:rsidRDefault="00717B42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</w:rPr>
      </w:pPr>
      <w:r>
        <w:rPr>
          <w:b/>
          <w:rFonts w:ascii="Calibri" w:hAnsi="Calibri" w:cs="Arial"/>
          <w:sz w:val="24"/>
          <w:szCs w:val="28"/>
        </w:rPr>
        <w:t>Soutien de processus plus larges :</w:t>
      </w:r>
      <w:r>
        <w:rPr>
          <w:rFonts w:ascii="Calibri" w:hAnsi="Calibri" w:cs="Arial"/>
          <w:sz w:val="24"/>
          <w:szCs w:val="28"/>
        </w:rPr>
        <w:t xml:space="preserve"> </w:t>
      </w:r>
    </w:p>
    <w:p w:rsidR="00E900CD" w:rsidRPr="009906AA" w:rsidRDefault="00E900CD" w:rsidP="00717B42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Arial"/>
          <w:szCs w:val="28"/>
          <w:lang w:val="en-GB"/>
        </w:rPr>
      </w:pPr>
    </w:p>
    <w:p w:rsidR="00717B42" w:rsidRPr="009906AA" w:rsidRDefault="00717B42" w:rsidP="00717B42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Le travailleur peut partager des problèmes avec des processus plus larges affectant les études de cas (par ex. problèmes opérationnels)</w:t>
      </w:r>
    </w:p>
    <w:p w:rsidR="00717B42" w:rsidRPr="009906AA" w:rsidRDefault="00717B42" w:rsidP="00717B42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 xml:space="preserve">Le superviseur peut donner des conseils pour une résolution. </w:t>
      </w:r>
    </w:p>
    <w:p w:rsidR="00717B42" w:rsidRPr="009906AA" w:rsidRDefault="00717B42" w:rsidP="00717B42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Cela prend en charge la médiation de ces problèmes (le superviseur agit alors en tant qu'intermédiaire entre le membre individuel du personnel et l'organisation).</w:t>
      </w:r>
    </w:p>
    <w:p w:rsidR="00717B42" w:rsidRP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E900CD" w:rsidRDefault="00E900CD">
      <w:pPr>
        <w:spacing w:after="200" w:line="276" w:lineRule="auto"/>
        <w:rPr>
          <w:rFonts w:asciiTheme="minorHAnsi" w:hAnsiTheme="minorHAnsi" w:cs="Arial"/>
          <w:b/>
          <w:szCs w:val="28"/>
          <w:lang w:val="en-GB"/>
        </w:rPr>
      </w:pPr>
      <w:r>
        <w:rPr>
          <w:rFonts w:asciiTheme="minorHAnsi" w:hAnsiTheme="minorHAnsi" w:cs="Arial"/>
          <w:b/>
          <w:szCs w:val="28"/>
          <w:lang w:val="en-GB"/>
        </w:rPr>
        <w:br w:type="page"/>
      </w:r>
    </w:p>
    <w:p w:rsidR="00717B42" w:rsidRPr="00717B42" w:rsidRDefault="00717B42" w:rsidP="00717B42">
      <w:pPr>
        <w:spacing w:line="288" w:lineRule="auto"/>
        <w:contextualSpacing/>
        <w:rPr>
          <w:rFonts w:asciiTheme="minorHAnsi" w:hAnsiTheme="minorHAnsi" w:cs="Arial"/>
          <w:b/>
          <w:szCs w:val="28"/>
          <w:lang w:val="en-GB"/>
        </w:rPr>
      </w:pPr>
      <w:r>
        <w:rPr>
          <w:b/>
          <w:rFonts w:ascii="Calibri" w:hAnsi="Calibri" w:cs="Arial"/>
          <w:sz w:val="24"/>
          <w:szCs w:val="28"/>
        </w:rPr>
        <w:t xml:space="preserve">La supervision a les fonctions suivantes : </w:t>
      </w:r>
    </w:p>
    <w:p w:rsidR="00E900CD" w:rsidRDefault="00E900CD" w:rsidP="00E900CD">
      <w:pPr>
        <w:pStyle w:val="Paragraphedeliste"/>
        <w:spacing w:line="288" w:lineRule="auto"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9906AA" w:rsidRDefault="00717B42" w:rsidP="00717B42">
      <w:pPr>
        <w:pStyle w:val="Paragraphedeliste"/>
        <w:numPr>
          <w:ilvl w:val="0"/>
          <w:numId w:val="1"/>
        </w:numPr>
        <w:spacing w:line="288" w:lineRule="auto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 xml:space="preserve">Soutient la compétence technique </w:t>
      </w:r>
    </w:p>
    <w:p w:rsidR="00717B42" w:rsidRPr="009906AA" w:rsidRDefault="00717B42" w:rsidP="00717B42">
      <w:pPr>
        <w:pStyle w:val="Paragraphedeliste"/>
        <w:numPr>
          <w:ilvl w:val="0"/>
          <w:numId w:val="1"/>
        </w:numPr>
        <w:spacing w:line="288" w:lineRule="auto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Encourage la rélexion</w:t>
      </w:r>
    </w:p>
    <w:p w:rsidR="00717B42" w:rsidRPr="009906AA" w:rsidRDefault="00717B42" w:rsidP="00717B42">
      <w:pPr>
        <w:pStyle w:val="Paragraphedeliste"/>
        <w:numPr>
          <w:ilvl w:val="0"/>
          <w:numId w:val="1"/>
        </w:numPr>
        <w:spacing w:line="288" w:lineRule="auto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 xml:space="preserve">Encourage le bien-être </w:t>
      </w:r>
    </w:p>
    <w:p w:rsidR="00717B42" w:rsidRPr="009906AA" w:rsidRDefault="00717B42" w:rsidP="00717B42">
      <w:pPr>
        <w:pStyle w:val="Paragraphedeliste"/>
        <w:numPr>
          <w:ilvl w:val="0"/>
          <w:numId w:val="1"/>
        </w:numPr>
        <w:spacing w:line="288" w:lineRule="auto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 xml:space="preserve">Permet une surveillance efficace des études de cas.  </w:t>
      </w:r>
    </w:p>
    <w:p w:rsidR="00717B42" w:rsidRP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</w:rPr>
      </w:pPr>
    </w:p>
    <w:p w:rsidR="00717B42" w:rsidRPr="00717B42" w:rsidRDefault="00717B42" w:rsidP="00717B42">
      <w:pPr>
        <w:spacing w:line="288" w:lineRule="auto"/>
        <w:contextualSpacing/>
        <w:rPr>
          <w:rFonts w:asciiTheme="minorHAnsi" w:hAnsiTheme="minorHAnsi" w:cs="Arial"/>
          <w:b/>
          <w:szCs w:val="28"/>
          <w:lang w:val="en-GB"/>
        </w:rPr>
      </w:pPr>
      <w:r>
        <w:rPr>
          <w:b/>
          <w:rFonts w:ascii="Calibri" w:hAnsi="Calibri" w:cs="Arial"/>
          <w:sz w:val="24"/>
          <w:szCs w:val="28"/>
        </w:rPr>
        <w:t>Confidentialité et supervision</w:t>
      </w:r>
    </w:p>
    <w:p w:rsidR="00E900CD" w:rsidRDefault="00E900CD" w:rsidP="00E900CD">
      <w:pPr>
        <w:pStyle w:val="Paragraphedeliste"/>
        <w:spacing w:line="288" w:lineRule="auto"/>
        <w:ind w:left="360"/>
        <w:rPr>
          <w:rFonts w:asciiTheme="minorHAnsi" w:hAnsiTheme="minorHAnsi" w:cs="Arial"/>
          <w:color w:val="00B050"/>
          <w:szCs w:val="28"/>
        </w:rPr>
      </w:pPr>
    </w:p>
    <w:p w:rsidR="00717B42" w:rsidRPr="009906AA" w:rsidRDefault="00717B42" w:rsidP="00717B42">
      <w:pPr>
        <w:pStyle w:val="Paragraphedeliste"/>
        <w:numPr>
          <w:ilvl w:val="0"/>
          <w:numId w:val="7"/>
        </w:numPr>
        <w:spacing w:line="288" w:lineRule="auto"/>
        <w:rPr>
          <w:rFonts w:asciiTheme="minorHAnsi" w:hAnsiTheme="minorHAnsi" w:cs="Arial"/>
          <w:szCs w:val="28"/>
        </w:rPr>
      </w:pPr>
      <w:r>
        <w:rPr>
          <w:rFonts w:ascii="Calibri" w:hAnsi="Calibri" w:cs="Arial"/>
          <w:sz w:val="24"/>
          <w:szCs w:val="28"/>
        </w:rPr>
        <w:t xml:space="preserve">La confidentialité doit s'appliquer à la supervision pour réduire le risque de partager des informations de manière qui enfreint les principes de gestion des dossiers.  </w:t>
      </w:r>
    </w:p>
    <w:p w:rsidR="00717B42" w:rsidRPr="009906AA" w:rsidRDefault="00717B42" w:rsidP="00717B42">
      <w:pPr>
        <w:pStyle w:val="Paragraphedeliste"/>
        <w:numPr>
          <w:ilvl w:val="0"/>
          <w:numId w:val="7"/>
        </w:numPr>
        <w:spacing w:line="288" w:lineRule="auto"/>
        <w:rPr>
          <w:rFonts w:asciiTheme="minorHAnsi" w:hAnsiTheme="minorHAnsi" w:cs="Arial"/>
          <w:szCs w:val="28"/>
        </w:rPr>
      </w:pPr>
      <w:r>
        <w:rPr>
          <w:rFonts w:ascii="Calibri" w:hAnsi="Calibri" w:cs="Arial"/>
          <w:sz w:val="24"/>
          <w:szCs w:val="28"/>
        </w:rPr>
        <w:t xml:space="preserve">Si les travailleurs sociaux peuvent discuter et rechercher des conseils concernant les cas dififciles de manière confidentielle, cela peut réduire le risque d'enfreindre les engagements de confidentialité auprès de l'enfant. </w:t>
      </w:r>
    </w:p>
    <w:p w:rsidR="00717B42" w:rsidRPr="009906AA" w:rsidRDefault="00717B42" w:rsidP="00717B42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</w:rPr>
      </w:pPr>
      <w:r>
        <w:rPr>
          <w:rFonts w:ascii="Calibri" w:hAnsi="Calibri" w:cs="Arial"/>
          <w:sz w:val="24"/>
          <w:szCs w:val="28"/>
        </w:rPr>
        <w:t>Si des processus sont conçus de manière à ce que le personnel soit encouragé et soutenu pour considérer ses pratiques, une culture d'ouverture et de transparence sera créée, donnant lieu à de meilleurs résultats pour les enfants.</w:t>
      </w:r>
    </w:p>
    <w:p w:rsidR="00717B42" w:rsidRDefault="00717B42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E900CD" w:rsidRPr="00717B42" w:rsidRDefault="00E900CD" w:rsidP="00717B42">
      <w:pPr>
        <w:autoSpaceDE w:val="0"/>
        <w:autoSpaceDN w:val="0"/>
        <w:adjustRightInd w:val="0"/>
        <w:spacing w:line="288" w:lineRule="auto"/>
        <w:contextualSpacing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717B42" w:rsidRDefault="00717B42" w:rsidP="00717B42">
      <w:pPr>
        <w:spacing w:line="288" w:lineRule="auto"/>
        <w:contextualSpacing/>
        <w:rPr>
          <w:rFonts w:asciiTheme="minorHAnsi" w:hAnsiTheme="minorHAnsi" w:cs="Arial"/>
          <w:b/>
          <w:szCs w:val="28"/>
          <w:lang w:val="en-GB"/>
        </w:rPr>
      </w:pPr>
      <w:r>
        <w:rPr>
          <w:b/>
          <w:rFonts w:ascii="Calibri" w:hAnsi="Calibri" w:cs="Arial"/>
          <w:sz w:val="24"/>
          <w:szCs w:val="28"/>
        </w:rPr>
        <w:t xml:space="preserve">Qui reçoit la supervision? </w:t>
      </w:r>
    </w:p>
    <w:p w:rsidR="00E900CD" w:rsidRDefault="00E900CD" w:rsidP="00E900CD">
      <w:pPr>
        <w:pStyle w:val="Paragraphedeliste"/>
        <w:autoSpaceDE w:val="0"/>
        <w:autoSpaceDN w:val="0"/>
        <w:adjustRightInd w:val="0"/>
        <w:spacing w:line="288" w:lineRule="auto"/>
        <w:ind w:left="360"/>
        <w:rPr>
          <w:rFonts w:asciiTheme="minorHAnsi" w:hAnsiTheme="minorHAnsi" w:cs="Arial"/>
          <w:color w:val="00B050"/>
          <w:szCs w:val="28"/>
          <w:lang w:val="en-GB" w:eastAsia="en-GB"/>
        </w:rPr>
      </w:pPr>
    </w:p>
    <w:p w:rsidR="00717B42" w:rsidRPr="009906AA" w:rsidRDefault="00717B42" w:rsidP="00717B4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 w:eastAsia="en-GB"/>
        </w:rPr>
      </w:pPr>
      <w:r>
        <w:rPr>
          <w:rFonts w:ascii="Calibri" w:hAnsi="Calibri" w:cs="Arial"/>
          <w:sz w:val="24"/>
          <w:szCs w:val="28"/>
        </w:rPr>
        <w:t xml:space="preserve">Le personnel, à tous les niveaux doit être supervisé, y compris les directeurs et les superviseurs. </w:t>
      </w:r>
    </w:p>
    <w:p w:rsidR="00FA19BB" w:rsidRPr="009906AA" w:rsidRDefault="00FA19BB" w:rsidP="00FA19BB">
      <w:pPr>
        <w:pStyle w:val="Paragraphedeliste"/>
        <w:numPr>
          <w:ilvl w:val="0"/>
          <w:numId w:val="2"/>
        </w:numPr>
        <w:spacing w:line="288" w:lineRule="auto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 xml:space="preserve">La supervision doit être informelle et plus structurée. </w:t>
      </w:r>
    </w:p>
    <w:p w:rsidR="00FA19BB" w:rsidRDefault="00FA19BB" w:rsidP="00FA19BB">
      <w:pPr>
        <w:pStyle w:val="Paragraphedeliste"/>
        <w:autoSpaceDE w:val="0"/>
        <w:autoSpaceDN w:val="0"/>
        <w:adjustRightInd w:val="0"/>
        <w:spacing w:line="288" w:lineRule="auto"/>
        <w:ind w:left="360"/>
        <w:rPr>
          <w:rFonts w:asciiTheme="minorHAnsi" w:hAnsiTheme="minorHAnsi" w:cs="Arial"/>
          <w:color w:val="00B050"/>
          <w:szCs w:val="28"/>
          <w:lang w:val="en-GB"/>
        </w:rPr>
      </w:pPr>
    </w:p>
    <w:p w:rsidR="00717B42" w:rsidRPr="009906AA" w:rsidRDefault="00717B42" w:rsidP="00717B4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Les travailleurs sociaux peuvent être supervisés dans une réunion de groupe avec un superviseur animant les discussions entre travailleurs sociaux.  Ceci peut contribuer à :</w:t>
      </w:r>
    </w:p>
    <w:p w:rsidR="00717B42" w:rsidRPr="009906AA" w:rsidRDefault="00717B42" w:rsidP="00717B42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Les travailleurs sociaux partagent leurs expériences et développent leurs compétences</w:t>
      </w:r>
    </w:p>
    <w:p w:rsidR="00717B42" w:rsidRPr="009906AA" w:rsidRDefault="00717B42" w:rsidP="00717B42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szCs w:val="28"/>
          <w:lang w:val="en-GB"/>
        </w:rPr>
      </w:pPr>
      <w:r>
        <w:rPr>
          <w:rFonts w:ascii="Calibri" w:hAnsi="Calibri" w:cs="Arial"/>
          <w:sz w:val="24"/>
          <w:szCs w:val="28"/>
        </w:rPr>
        <w:t>Créer une cohésion d'équipe.</w:t>
      </w:r>
    </w:p>
    <w:p w:rsidR="00CD7134" w:rsidRPr="00717B42" w:rsidRDefault="00132DC4">
      <w:pPr>
        <w:rPr>
          <w:sz w:val="22"/>
        </w:rPr>
      </w:pPr>
    </w:p>
    <w:sectPr w:rsidR="00CD7134" w:rsidRPr="00717B42" w:rsidSect="005E406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\endnotes.xml><?xml version="1.0" encoding="utf-8"?>
<w:end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endnote w:type="separator" w:id="-1">
    <w:p w:rsidR="00132DC4" w:rsidRDefault="00132DC4" w:rsidP="00717B42">
      <w:r>
        <w:separator/>
      </w:r>
    </w:p>
  </w:endnote>
  <w:endnote w:type="continuationSeparator" w:id="0">
    <w:p w:rsidR="00132DC4" w:rsidRDefault="00132DC4" w:rsidP="00717B42">
      <w:r>
        <w:continuationSeparator/>
      </w:r>
    </w:p>
  </w:endnote>
</w:endnotes>
</file>

<file path=word\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\footnotes.xml><?xml version="1.0" encoding="utf-8"?>
<w:foot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footnote w:type="separator" w:id="-1">
    <w:p w:rsidR="00132DC4" w:rsidRDefault="00132DC4" w:rsidP="00717B42">
      <w:r>
        <w:separator/>
      </w:r>
    </w:p>
  </w:footnote>
  <w:footnote w:type="continuationSeparator" w:id="0">
    <w:p w:rsidR="00132DC4" w:rsidRDefault="00132DC4" w:rsidP="00717B42">
      <w:r>
        <w:continuationSeparator/>
      </w:r>
    </w:p>
  </w:footnote>
  <w:footnote w:id="1">
    <w:p w:rsidR="00717B42" w:rsidRPr="0039723A" w:rsidRDefault="00717B42" w:rsidP="00717B42">
      <w:pPr>
        <w:pStyle w:val="Notedebasdepage"/>
        <w:rPr>
          <w:sz w:val="18"/>
          <w:szCs w:val="18"/>
        </w:rPr>
      </w:pPr>
      <w:r w:rsidRPr="0039723A">
        <w:rPr>
          <w:rStyle w:val="Appelnotedebasdep"/>
        </w:rPr>
        <w:footnoteRef/>
      </w:r>
      <w:r>
        <w:rPr>
          <w:rFonts w:ascii="Calibri" w:hAnsi="Calibri" w:cs="Times New Roman"/>
          <w:sz w:val="18"/>
          <w:bCs/>
          <w:szCs w:val="18"/>
        </w:rPr>
        <w:t>Adapté de Carpenter J., Webb, C. and Coomber, C. (2012)</w:t>
      </w:r>
      <w:r>
        <w:rPr>
          <w:i/>
          <w:rFonts w:ascii="Calibri" w:hAnsi="Calibri" w:cs="Times New Roman"/>
          <w:sz w:val="18"/>
          <w:szCs w:val="18"/>
        </w:rPr>
        <w:t xml:space="preserve"> Effective supervision in social work and social care,</w:t>
      </w:r>
      <w:r>
        <w:rPr>
          <w:rFonts w:ascii="Calibri" w:hAnsi="Calibri" w:cs="Times New Roman"/>
          <w:sz w:val="18"/>
          <w:szCs w:val="18"/>
        </w:rPr>
        <w:t xml:space="preserve"> Social Care Institute for Excellence Research Briefing 43.</w:t>
      </w:r>
      <w:proofErr w:type="spellStart"/>
      <w:proofErr w:type="spellEnd"/>
    </w:p>
  </w:footnote>
</w:footnotes>
</file>

<file path=word\header1.xml><?xml version="1.0" encoding="utf-8"?>
<w:hdr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p w:rsidR="00717B42" w:rsidRPr="00717B42" w:rsidRDefault="00717B42" w:rsidP="00717B42">
    <w:pPr>
      <w:pStyle w:val="En-tte"/>
      <w:rPr>
        <w:rFonts w:asciiTheme="minorHAnsi" w:hAnsiTheme="minorHAnsi"/>
        <w:color w:val="808080" w:themeColor="background1" w:themeShade="80"/>
      </w:rPr>
    </w:pPr>
    <w:r>
      <w:rPr>
        <w:rFonts w:ascii="Calibri" w:hAnsi="Calibri" w:cs="Times New Roman"/>
        <w:sz w:val="24"/>
        <w:szCs w:val="24"/>
        <w:color w:val="808080"/>
      </w:rPr>
      <w:t>Manuel de formation de gestion des dossiers Groupe de travail de gestion des dossiers</w:t>
    </w:r>
  </w:p>
  <w:p w:rsidR="00717B42" w:rsidRPr="00717B42" w:rsidRDefault="00717B42" w:rsidP="00717B42">
    <w:pPr>
      <w:pStyle w:val="En-tte"/>
    </w:pPr>
  </w:p>
</w:hdr>
</file>

<file path=word\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229C"/>
    <w:multiLevelType w:val="hybridMultilevel"/>
    <w:tmpl w:val="0A9EA3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B66E46"/>
    <w:multiLevelType w:val="hybridMultilevel"/>
    <w:tmpl w:val="720A6D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B0445F"/>
    <w:multiLevelType w:val="hybridMultilevel"/>
    <w:tmpl w:val="767291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E45DC6"/>
    <w:multiLevelType w:val="hybridMultilevel"/>
    <w:tmpl w:val="712AE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F4879"/>
    <w:multiLevelType w:val="hybridMultilevel"/>
    <w:tmpl w:val="40F66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C421F33"/>
    <w:multiLevelType w:val="hybridMultilevel"/>
    <w:tmpl w:val="5602DF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D66DCC"/>
    <w:multiLevelType w:val="hybridMultilevel"/>
    <w:tmpl w:val="1124E2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\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B42"/>
    <w:rsid w:val="0006034D"/>
    <w:rsid w:val="0009421C"/>
    <w:rsid w:val="000967FF"/>
    <w:rsid w:val="00132DC4"/>
    <w:rsid w:val="0022517B"/>
    <w:rsid w:val="002710A2"/>
    <w:rsid w:val="00290739"/>
    <w:rsid w:val="002D6A96"/>
    <w:rsid w:val="00312FA7"/>
    <w:rsid w:val="00404EDB"/>
    <w:rsid w:val="004C5EAC"/>
    <w:rsid w:val="005E406C"/>
    <w:rsid w:val="006368B9"/>
    <w:rsid w:val="00717B42"/>
    <w:rsid w:val="007A17F5"/>
    <w:rsid w:val="008031E1"/>
    <w:rsid w:val="00901710"/>
    <w:rsid w:val="00973560"/>
    <w:rsid w:val="009906AA"/>
    <w:rsid w:val="009C3C75"/>
    <w:rsid w:val="009D07AB"/>
    <w:rsid w:val="00B01D2C"/>
    <w:rsid w:val="00E900CD"/>
    <w:rsid w:val="00FA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\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B4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17B42"/>
    <w:pPr>
      <w:ind w:left="720"/>
      <w:contextualSpacing/>
    </w:pPr>
  </w:style>
  <w:style w:type="paragraph" w:styleId="Notedebasdepage">
    <w:name w:val="footnote text"/>
    <w:aliases w:val="Footnote Text Char1,Char3 Char1,Char3,Footnote Text Char Char,Char,fn,Footnote Text Char2,Char3 Char2,Char3 Char2 Char,Char3 Char Char,single space,Fußnotentextf,ADB,footnote text Char,ADB Char,single space Char Char"/>
    <w:basedOn w:val="Normal"/>
    <w:link w:val="NotedebasdepageCar"/>
    <w:uiPriority w:val="99"/>
    <w:rsid w:val="00717B42"/>
    <w:rPr>
      <w:rFonts w:ascii="Calibri" w:eastAsia="Calibri" w:hAnsi="Calibri"/>
      <w:sz w:val="20"/>
      <w:szCs w:val="20"/>
      <w:lang w:val="en-US" w:eastAsia="en-US"/>
    </w:rPr>
  </w:style>
  <w:style w:type="character" w:customStyle="1" w:styleId="NotedebasdepageCar">
    <w:name w:val="Note de bas de page Car"/>
    <w:aliases w:val="Footnote Text Char1 Car,Char3 Char1 Car,Char3 Car,Footnote Text Char Char Car,Char Car,fn Car,Footnote Text Char2 Car,Char3 Char2 Car,Char3 Char2 Char Car,Char3 Char Char Car,single space Car,Fußnotentextf Car,ADB Car"/>
    <w:basedOn w:val="Policepardfaut"/>
    <w:link w:val="Notedebasdepage"/>
    <w:uiPriority w:val="99"/>
    <w:rsid w:val="00717B42"/>
    <w:rPr>
      <w:rFonts w:ascii="Calibri" w:eastAsia="Calibri" w:hAnsi="Calibri" w:cs="Times New Roman"/>
      <w:sz w:val="20"/>
      <w:szCs w:val="20"/>
      <w:lang w:val="en-US"/>
    </w:rPr>
  </w:style>
  <w:style w:type="character" w:styleId="Appelnotedebasdep">
    <w:name w:val="footnote reference"/>
    <w:aliases w:val="BVI fnr,BVI fnr Car Car,BVI fnr Car,BVI fnr Car Car Car Car"/>
    <w:basedOn w:val="Policepardfaut"/>
    <w:uiPriority w:val="99"/>
    <w:rsid w:val="00717B42"/>
    <w:rPr>
      <w:rFonts w:cs="Times New Roman"/>
      <w:vertAlign w:val="superscript"/>
    </w:rPr>
  </w:style>
  <w:style w:type="paragraph" w:styleId="En-tte">
    <w:name w:val="header"/>
    <w:aliases w:val="ARC header"/>
    <w:basedOn w:val="Normal"/>
    <w:link w:val="En-tteC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Pieddepage">
    <w:name w:val="footer"/>
    <w:basedOn w:val="Normal"/>
    <w:link w:val="PieddepageC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17B4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17B42"/>
    <w:rPr>
      <w:rFonts w:ascii="Tahoma" w:eastAsia="MS Mincho" w:hAnsi="Tahoma" w:cs="Tahoma"/>
      <w:sz w:val="16"/>
      <w:szCs w:val="16"/>
      <w:lang w:val="en-AU" w:eastAsia="ja-JP"/>
    </w:rPr>
  </w:style>
</w:styles>
</file>

<file path=word\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B4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B42"/>
    <w:pPr>
      <w:ind w:left="720"/>
      <w:contextualSpacing/>
    </w:pPr>
  </w:style>
  <w:style w:type="paragraph" w:styleId="FootnoteText">
    <w:name w:val="footnote text"/>
    <w:aliases w:val="Footnote Text Char1,Char3 Char1,Char3,Footnote Text Char Char,Char,fn,Footnote Text Char2,Char3 Char2,Char3 Char2 Char,Char3 Char Char,single space,Fußnotentextf,ADB,footnote text Char,ADB Char,single space Char Char"/>
    <w:basedOn w:val="Normal"/>
    <w:link w:val="FootnoteTextChar"/>
    <w:uiPriority w:val="99"/>
    <w:rsid w:val="00717B42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,single space Char,Fußnotentextf Char,ADB Char1"/>
    <w:basedOn w:val="DefaultParagraphFont"/>
    <w:link w:val="FootnoteText"/>
    <w:uiPriority w:val="99"/>
    <w:rsid w:val="00717B42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BVI fnr,BVI fnr Car Car,BVI fnr Car,BVI fnr Car Car Car Car"/>
    <w:basedOn w:val="DefaultParagraphFont"/>
    <w:uiPriority w:val="99"/>
    <w:rsid w:val="00717B42"/>
    <w:rPr>
      <w:rFonts w:cs="Times New Roman"/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717B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B4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B42"/>
    <w:rPr>
      <w:rFonts w:ascii="Tahoma" w:eastAsia="MS Mincho" w:hAnsi="Tahoma" w:cs="Tahoma"/>
      <w:sz w:val="16"/>
      <w:szCs w:val="16"/>
      <w:lang w:val="en-AU" w:eastAsia="ja-JP"/>
    </w:rPr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divs>
    <w:div w:id="1992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